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ED0A3" w14:textId="1CBCD1EE" w:rsidR="00AB01EF" w:rsidRDefault="00B1783C">
      <w:pPr>
        <w:spacing w:line="360" w:lineRule="auto"/>
        <w:jc w:val="center"/>
        <w:rPr>
          <w:rFonts w:ascii="微软雅黑" w:eastAsia="微软雅黑" w:hAnsi="微软雅黑" w:hint="eastAsia"/>
          <w:b/>
          <w:bCs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sz w:val="27"/>
          <w:szCs w:val="27"/>
        </w:rPr>
        <w:t>马克思主义学院第七</w:t>
      </w:r>
      <w:r>
        <w:rPr>
          <w:rFonts w:ascii="微软雅黑" w:eastAsia="微软雅黑" w:hAnsi="微软雅黑" w:hint="eastAsia"/>
          <w:b/>
          <w:bCs/>
          <w:sz w:val="27"/>
          <w:szCs w:val="27"/>
        </w:rPr>
        <w:t>届师范技能大比武班级选拔赛的具体要求及评分细则</w:t>
      </w:r>
    </w:p>
    <w:p w14:paraId="2B90EE2E" w14:textId="77777777" w:rsidR="00AB01EF" w:rsidRDefault="00B1783C">
      <w:pPr>
        <w:spacing w:line="360" w:lineRule="auto"/>
        <w:rPr>
          <w:rFonts w:ascii="微软雅黑" w:eastAsia="微软雅黑" w:hAnsi="微软雅黑" w:cs="微软雅黑" w:hint="eastAsia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一、具体要求</w:t>
      </w:r>
    </w:p>
    <w:p w14:paraId="3148DD06" w14:textId="77777777" w:rsidR="00AB01EF" w:rsidRDefault="00B1783C">
      <w:pPr>
        <w:spacing w:line="360" w:lineRule="auto"/>
        <w:rPr>
          <w:rFonts w:ascii="微软雅黑" w:eastAsia="微软雅黑" w:hAnsi="微软雅黑" w:cs="微软雅黑" w:hint="eastAsia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1</w:t>
      </w:r>
      <w:r>
        <w:rPr>
          <w:rFonts w:ascii="微软雅黑" w:eastAsia="微软雅黑" w:hAnsi="微软雅黑" w:cs="微软雅黑" w:hint="eastAsia"/>
          <w:sz w:val="24"/>
          <w:szCs w:val="28"/>
        </w:rPr>
        <w:t>、比赛流程</w:t>
      </w:r>
    </w:p>
    <w:p w14:paraId="199E5CAF" w14:textId="77777777" w:rsidR="00AB01EF" w:rsidRDefault="00B1783C">
      <w:pPr>
        <w:spacing w:line="360" w:lineRule="auto"/>
        <w:ind w:firstLineChars="200" w:firstLine="480"/>
        <w:rPr>
          <w:rFonts w:ascii="微软雅黑" w:eastAsia="微软雅黑" w:hAnsi="微软雅黑" w:cs="微软雅黑" w:hint="eastAsia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本次比赛分为高中赛道和初中赛道，两个赛道除框题外，其余流程均保持一致。</w:t>
      </w:r>
    </w:p>
    <w:p w14:paraId="7D77B47D" w14:textId="77777777" w:rsidR="00AB01EF" w:rsidRDefault="00B1783C">
      <w:pPr>
        <w:spacing w:line="360" w:lineRule="auto"/>
        <w:ind w:firstLineChars="200" w:firstLine="480"/>
        <w:rPr>
          <w:rFonts w:ascii="微软雅黑" w:eastAsia="微软雅黑" w:hAnsi="微软雅黑" w:cs="微软雅黑" w:hint="eastAsia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本次比赛模拟上课采取提前</w:t>
      </w:r>
      <w:proofErr w:type="gramStart"/>
      <w:r>
        <w:rPr>
          <w:rFonts w:ascii="微软雅黑" w:eastAsia="微软雅黑" w:hAnsi="微软雅黑" w:cs="微软雅黑" w:hint="eastAsia"/>
          <w:sz w:val="24"/>
          <w:szCs w:val="28"/>
        </w:rPr>
        <w:t>抽取框题的</w:t>
      </w:r>
      <w:proofErr w:type="gramEnd"/>
      <w:r>
        <w:rPr>
          <w:rFonts w:ascii="微软雅黑" w:eastAsia="微软雅黑" w:hAnsi="微软雅黑" w:cs="微软雅黑" w:hint="eastAsia"/>
          <w:sz w:val="24"/>
          <w:szCs w:val="28"/>
        </w:rPr>
        <w:t>形式。选手提前</w:t>
      </w:r>
      <w:proofErr w:type="gramStart"/>
      <w:r>
        <w:rPr>
          <w:rFonts w:ascii="微软雅黑" w:eastAsia="微软雅黑" w:hAnsi="微软雅黑" w:cs="微软雅黑" w:hint="eastAsia"/>
          <w:sz w:val="24"/>
          <w:szCs w:val="28"/>
        </w:rPr>
        <w:t>抽取框题进行</w:t>
      </w:r>
      <w:proofErr w:type="gramEnd"/>
      <w:r>
        <w:rPr>
          <w:rFonts w:ascii="微软雅黑" w:eastAsia="微软雅黑" w:hAnsi="微软雅黑" w:cs="微软雅黑" w:hint="eastAsia"/>
          <w:sz w:val="24"/>
          <w:szCs w:val="28"/>
        </w:rPr>
        <w:t>备课。比赛当天根据所</w:t>
      </w:r>
      <w:proofErr w:type="gramStart"/>
      <w:r>
        <w:rPr>
          <w:rFonts w:ascii="微软雅黑" w:eastAsia="微软雅黑" w:hAnsi="微软雅黑" w:cs="微软雅黑" w:hint="eastAsia"/>
          <w:sz w:val="24"/>
          <w:szCs w:val="28"/>
        </w:rPr>
        <w:t>抽取框题进行</w:t>
      </w:r>
      <w:proofErr w:type="gramEnd"/>
      <w:r>
        <w:rPr>
          <w:rFonts w:ascii="微软雅黑" w:eastAsia="微软雅黑" w:hAnsi="微软雅黑" w:cs="微软雅黑" w:hint="eastAsia"/>
          <w:sz w:val="24"/>
          <w:szCs w:val="28"/>
        </w:rPr>
        <w:t>模拟上课，时间不超过</w:t>
      </w:r>
      <w:r>
        <w:rPr>
          <w:rFonts w:ascii="微软雅黑" w:eastAsia="微软雅黑" w:hAnsi="微软雅黑" w:cs="微软雅黑" w:hint="eastAsia"/>
          <w:sz w:val="24"/>
          <w:szCs w:val="28"/>
        </w:rPr>
        <w:t>15</w:t>
      </w:r>
      <w:r>
        <w:rPr>
          <w:rFonts w:ascii="微软雅黑" w:eastAsia="微软雅黑" w:hAnsi="微软雅黑" w:cs="微软雅黑" w:hint="eastAsia"/>
          <w:sz w:val="24"/>
          <w:szCs w:val="28"/>
        </w:rPr>
        <w:t>分钟。由评委现场打分，计算平均分后作为选手模拟上课环节得分，超时将在最终得分的基础上扣除一分。</w:t>
      </w:r>
    </w:p>
    <w:p w14:paraId="0DA354FE" w14:textId="77777777" w:rsidR="00AB01EF" w:rsidRDefault="00B1783C">
      <w:pPr>
        <w:spacing w:line="360" w:lineRule="auto"/>
        <w:ind w:firstLineChars="200" w:firstLine="480"/>
        <w:rPr>
          <w:rFonts w:ascii="微软雅黑" w:eastAsia="微软雅黑" w:hAnsi="微软雅黑" w:cs="微软雅黑" w:hint="eastAsia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比赛按照模拟上课环节的得分计算选手班级选拔赛的最终成绩。</w:t>
      </w:r>
    </w:p>
    <w:p w14:paraId="15FF4B1B" w14:textId="77777777" w:rsidR="00AB01EF" w:rsidRDefault="00B1783C">
      <w:pPr>
        <w:spacing w:line="360" w:lineRule="auto"/>
        <w:rPr>
          <w:rFonts w:ascii="微软雅黑" w:eastAsia="微软雅黑" w:hAnsi="微软雅黑" w:cs="微软雅黑" w:hint="eastAsia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2</w:t>
      </w:r>
      <w:r>
        <w:rPr>
          <w:rFonts w:ascii="微软雅黑" w:eastAsia="微软雅黑" w:hAnsi="微软雅黑" w:cs="微软雅黑" w:hint="eastAsia"/>
          <w:sz w:val="24"/>
          <w:szCs w:val="28"/>
        </w:rPr>
        <w:t>、注意事项</w:t>
      </w:r>
    </w:p>
    <w:p w14:paraId="1DE8E9C7" w14:textId="77777777" w:rsidR="00AB01EF" w:rsidRDefault="00B1783C">
      <w:pPr>
        <w:spacing w:line="360" w:lineRule="auto"/>
        <w:rPr>
          <w:rFonts w:ascii="微软雅黑" w:eastAsia="微软雅黑" w:hAnsi="微软雅黑" w:cs="微软雅黑" w:hint="eastAsia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（</w:t>
      </w:r>
      <w:r>
        <w:rPr>
          <w:rFonts w:ascii="微软雅黑" w:eastAsia="微软雅黑" w:hAnsi="微软雅黑" w:cs="微软雅黑" w:hint="eastAsia"/>
          <w:sz w:val="24"/>
          <w:szCs w:val="28"/>
        </w:rPr>
        <w:t>1</w:t>
      </w:r>
      <w:r>
        <w:rPr>
          <w:rFonts w:ascii="微软雅黑" w:eastAsia="微软雅黑" w:hAnsi="微软雅黑" w:cs="微软雅黑" w:hint="eastAsia"/>
          <w:sz w:val="24"/>
          <w:szCs w:val="28"/>
        </w:rPr>
        <w:t>）两个赛道除框题外，其余流程均保持一致。初中赛道</w:t>
      </w:r>
      <w:proofErr w:type="gramStart"/>
      <w:r>
        <w:rPr>
          <w:rFonts w:ascii="微软雅黑" w:eastAsia="微软雅黑" w:hAnsi="微软雅黑" w:cs="微软雅黑" w:hint="eastAsia"/>
          <w:sz w:val="24"/>
          <w:szCs w:val="28"/>
        </w:rPr>
        <w:t>教材框题详见</w:t>
      </w:r>
      <w:proofErr w:type="gramEnd"/>
      <w:r>
        <w:rPr>
          <w:rFonts w:ascii="微软雅黑" w:eastAsia="微软雅黑" w:hAnsi="微软雅黑" w:cs="微软雅黑" w:hint="eastAsia"/>
          <w:sz w:val="24"/>
          <w:szCs w:val="28"/>
        </w:rPr>
        <w:t>附件三，高中赛道</w:t>
      </w:r>
      <w:proofErr w:type="gramStart"/>
      <w:r>
        <w:rPr>
          <w:rFonts w:ascii="微软雅黑" w:eastAsia="微软雅黑" w:hAnsi="微软雅黑" w:cs="微软雅黑" w:hint="eastAsia"/>
          <w:sz w:val="24"/>
          <w:szCs w:val="28"/>
        </w:rPr>
        <w:t>教材框题详见</w:t>
      </w:r>
      <w:proofErr w:type="gramEnd"/>
      <w:r>
        <w:rPr>
          <w:rFonts w:ascii="微软雅黑" w:eastAsia="微软雅黑" w:hAnsi="微软雅黑" w:cs="微软雅黑" w:hint="eastAsia"/>
          <w:sz w:val="24"/>
          <w:szCs w:val="28"/>
        </w:rPr>
        <w:t>附件四。</w:t>
      </w:r>
    </w:p>
    <w:p w14:paraId="4A10370A" w14:textId="77777777" w:rsidR="00AB01EF" w:rsidRDefault="00B1783C">
      <w:pPr>
        <w:spacing w:line="360" w:lineRule="auto"/>
        <w:rPr>
          <w:rFonts w:ascii="微软雅黑" w:eastAsia="微软雅黑" w:hAnsi="微软雅黑" w:cs="微软雅黑" w:hint="eastAsia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（</w:t>
      </w:r>
      <w:r>
        <w:rPr>
          <w:rFonts w:ascii="微软雅黑" w:eastAsia="微软雅黑" w:hAnsi="微软雅黑" w:cs="微软雅黑" w:hint="eastAsia"/>
          <w:sz w:val="24"/>
          <w:szCs w:val="28"/>
        </w:rPr>
        <w:t>2</w:t>
      </w:r>
      <w:r>
        <w:rPr>
          <w:rFonts w:ascii="微软雅黑" w:eastAsia="微软雅黑" w:hAnsi="微软雅黑" w:cs="微软雅黑" w:hint="eastAsia"/>
          <w:sz w:val="24"/>
          <w:szCs w:val="28"/>
        </w:rPr>
        <w:t>）每位选手正式比赛时间为</w:t>
      </w:r>
      <w:r>
        <w:rPr>
          <w:rFonts w:ascii="微软雅黑" w:eastAsia="微软雅黑" w:hAnsi="微软雅黑" w:cs="微软雅黑" w:hint="eastAsia"/>
          <w:sz w:val="24"/>
          <w:szCs w:val="28"/>
        </w:rPr>
        <w:t>15</w:t>
      </w:r>
      <w:r>
        <w:rPr>
          <w:rFonts w:ascii="微软雅黑" w:eastAsia="微软雅黑" w:hAnsi="微软雅黑" w:cs="微软雅黑" w:hint="eastAsia"/>
          <w:sz w:val="24"/>
          <w:szCs w:val="28"/>
        </w:rPr>
        <w:t>分钟。选手注意不要超时，超时将会在最终得分的基础上扣除一分。</w:t>
      </w:r>
    </w:p>
    <w:p w14:paraId="703659AE" w14:textId="77777777" w:rsidR="00AB01EF" w:rsidRDefault="00B1783C">
      <w:pPr>
        <w:spacing w:line="360" w:lineRule="auto"/>
        <w:rPr>
          <w:rFonts w:ascii="微软雅黑" w:eastAsia="微软雅黑" w:hAnsi="微软雅黑" w:cs="微软雅黑" w:hint="eastAsia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（</w:t>
      </w:r>
      <w:r>
        <w:rPr>
          <w:rFonts w:ascii="微软雅黑" w:eastAsia="微软雅黑" w:hAnsi="微软雅黑" w:cs="微软雅黑" w:hint="eastAsia"/>
          <w:sz w:val="24"/>
          <w:szCs w:val="28"/>
        </w:rPr>
        <w:t>3</w:t>
      </w:r>
      <w:r>
        <w:rPr>
          <w:rFonts w:ascii="微软雅黑" w:eastAsia="微软雅黑" w:hAnsi="微软雅黑" w:cs="微软雅黑" w:hint="eastAsia"/>
          <w:sz w:val="24"/>
          <w:szCs w:val="28"/>
        </w:rPr>
        <w:t>）班级选拔赛由各班师范委员自发组织，具体方案可参考</w:t>
      </w:r>
      <w:proofErr w:type="gramStart"/>
      <w:r>
        <w:rPr>
          <w:rFonts w:ascii="微软雅黑" w:eastAsia="微软雅黑" w:hAnsi="微软雅黑" w:cs="微软雅黑" w:hint="eastAsia"/>
          <w:sz w:val="24"/>
          <w:szCs w:val="28"/>
        </w:rPr>
        <w:t>学习部</w:t>
      </w:r>
      <w:proofErr w:type="gramEnd"/>
      <w:r>
        <w:rPr>
          <w:rFonts w:ascii="微软雅黑" w:eastAsia="微软雅黑" w:hAnsi="微软雅黑" w:cs="微软雅黑" w:hint="eastAsia"/>
          <w:sz w:val="24"/>
          <w:szCs w:val="28"/>
        </w:rPr>
        <w:t>提供的流程自行调整。</w:t>
      </w:r>
    </w:p>
    <w:p w14:paraId="5DAEDF51" w14:textId="77777777" w:rsidR="00AB01EF" w:rsidRDefault="00B1783C">
      <w:pPr>
        <w:spacing w:line="360" w:lineRule="auto"/>
        <w:rPr>
          <w:rFonts w:ascii="微软雅黑" w:eastAsia="微软雅黑" w:hAnsi="微软雅黑" w:cs="微软雅黑" w:hint="eastAsia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二、模拟上课评分细则</w:t>
      </w:r>
    </w:p>
    <w:p w14:paraId="7BC7ADB9" w14:textId="77777777" w:rsidR="00AB01EF" w:rsidRDefault="00B1783C">
      <w:pPr>
        <w:spacing w:line="360" w:lineRule="auto"/>
        <w:ind w:firstLineChars="200" w:firstLine="480"/>
        <w:rPr>
          <w:rFonts w:ascii="微软雅黑" w:eastAsia="微软雅黑" w:hAnsi="微软雅黑" w:cs="微软雅黑" w:hint="eastAsia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t>模拟上课是参赛者依据抽取的框题，自主选择其中</w:t>
      </w:r>
      <w:proofErr w:type="gramStart"/>
      <w:r>
        <w:rPr>
          <w:rFonts w:ascii="微软雅黑" w:eastAsia="微软雅黑" w:hAnsi="微软雅黑" w:cs="微软雅黑" w:hint="eastAsia"/>
          <w:sz w:val="24"/>
          <w:szCs w:val="28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  <w:szCs w:val="28"/>
        </w:rPr>
        <w:t>目模拟上课。应能够突出新课程理念，展示驾驭课堂教学的艺术，体现创新精神和课堂教学研究的能力。板书在模拟上课过程中呈现。</w:t>
      </w:r>
    </w:p>
    <w:p w14:paraId="36608D04" w14:textId="77777777" w:rsidR="00AB01EF" w:rsidRDefault="00AB01EF">
      <w:pPr>
        <w:ind w:firstLineChars="200" w:firstLine="480"/>
        <w:rPr>
          <w:rFonts w:ascii="微软雅黑" w:eastAsia="微软雅黑" w:hAnsi="微软雅黑" w:cs="微软雅黑" w:hint="eastAsia"/>
          <w:sz w:val="24"/>
          <w:szCs w:val="28"/>
        </w:rPr>
      </w:pPr>
    </w:p>
    <w:p w14:paraId="310EA134" w14:textId="77777777" w:rsidR="00AB01EF" w:rsidRDefault="00B1783C">
      <w:pPr>
        <w:ind w:firstLineChars="200" w:firstLine="480"/>
        <w:rPr>
          <w:rFonts w:ascii="微软雅黑" w:eastAsia="微软雅黑" w:hAnsi="微软雅黑" w:cs="微软雅黑" w:hint="eastAsia"/>
          <w:sz w:val="24"/>
          <w:szCs w:val="28"/>
        </w:rPr>
      </w:pPr>
      <w:r>
        <w:rPr>
          <w:rFonts w:ascii="微软雅黑" w:eastAsia="微软雅黑" w:hAnsi="微软雅黑" w:cs="微软雅黑" w:hint="eastAsia"/>
          <w:sz w:val="24"/>
          <w:szCs w:val="28"/>
        </w:rPr>
        <w:lastRenderedPageBreak/>
        <w:t>模拟上课评价标准见下表。</w:t>
      </w:r>
    </w:p>
    <w:p w14:paraId="194B1E10" w14:textId="77777777" w:rsidR="00AB01EF" w:rsidRDefault="00AB01EF">
      <w:pPr>
        <w:ind w:firstLineChars="200" w:firstLine="480"/>
        <w:rPr>
          <w:rFonts w:ascii="仿宋_GB2312" w:eastAsia="仿宋_GB2312" w:hint="eastAsia"/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4961"/>
        <w:gridCol w:w="930"/>
      </w:tblGrid>
      <w:tr w:rsidR="00AB01EF" w14:paraId="0136B4DD" w14:textId="77777777">
        <w:trPr>
          <w:trHeight w:val="614"/>
          <w:jc w:val="center"/>
        </w:trPr>
        <w:tc>
          <w:tcPr>
            <w:tcW w:w="988" w:type="dxa"/>
            <w:vAlign w:val="center"/>
          </w:tcPr>
          <w:p w14:paraId="71CCFAF1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bookmarkStart w:id="0" w:name="OLE_LINK1"/>
            <w:r>
              <w:rPr>
                <w:rFonts w:ascii="黑体" w:eastAsia="黑体" w:hAnsi="黑体" w:hint="eastAsia"/>
                <w:szCs w:val="21"/>
              </w:rPr>
              <w:t>项目</w:t>
            </w:r>
          </w:p>
        </w:tc>
        <w:tc>
          <w:tcPr>
            <w:tcW w:w="1417" w:type="dxa"/>
            <w:vAlign w:val="center"/>
          </w:tcPr>
          <w:p w14:paraId="5FC3D30E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评价内容</w:t>
            </w:r>
          </w:p>
        </w:tc>
        <w:tc>
          <w:tcPr>
            <w:tcW w:w="4961" w:type="dxa"/>
            <w:vAlign w:val="center"/>
          </w:tcPr>
          <w:p w14:paraId="7684A250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评</w:t>
            </w:r>
            <w:r>
              <w:rPr>
                <w:rFonts w:ascii="Calibri" w:eastAsia="黑体" w:hAnsi="Calibri" w:cs="Calibri"/>
                <w:szCs w:val="21"/>
              </w:rPr>
              <w:t> </w:t>
            </w:r>
            <w:r>
              <w:rPr>
                <w:rFonts w:ascii="黑体" w:eastAsia="黑体" w:hAnsi="黑体" w:hint="eastAsia"/>
                <w:szCs w:val="21"/>
              </w:rPr>
              <w:t>价</w:t>
            </w:r>
            <w:r>
              <w:rPr>
                <w:rFonts w:ascii="Calibri" w:eastAsia="黑体" w:hAnsi="Calibri" w:cs="Calibri"/>
                <w:szCs w:val="21"/>
              </w:rPr>
              <w:t> </w:t>
            </w:r>
            <w:r>
              <w:rPr>
                <w:rFonts w:ascii="黑体" w:eastAsia="黑体" w:hAnsi="黑体" w:hint="eastAsia"/>
                <w:szCs w:val="21"/>
              </w:rPr>
              <w:t>标</w:t>
            </w:r>
            <w:r>
              <w:rPr>
                <w:rFonts w:ascii="Calibri" w:eastAsia="黑体" w:hAnsi="Calibri" w:cs="Calibri"/>
                <w:szCs w:val="21"/>
              </w:rPr>
              <w:t> </w:t>
            </w:r>
            <w:r>
              <w:rPr>
                <w:rFonts w:ascii="黑体" w:eastAsia="黑体" w:hAnsi="黑体" w:hint="eastAsia"/>
                <w:szCs w:val="21"/>
              </w:rPr>
              <w:t>准</w:t>
            </w:r>
          </w:p>
        </w:tc>
        <w:tc>
          <w:tcPr>
            <w:tcW w:w="930" w:type="dxa"/>
            <w:vAlign w:val="center"/>
          </w:tcPr>
          <w:p w14:paraId="5953DC49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分值</w:t>
            </w:r>
          </w:p>
        </w:tc>
      </w:tr>
      <w:tr w:rsidR="00AB01EF" w14:paraId="502EE419" w14:textId="77777777">
        <w:trPr>
          <w:jc w:val="center"/>
        </w:trPr>
        <w:tc>
          <w:tcPr>
            <w:tcW w:w="988" w:type="dxa"/>
            <w:vMerge w:val="restart"/>
            <w:vAlign w:val="center"/>
          </w:tcPr>
          <w:p w14:paraId="2AC53BAF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  <w:p w14:paraId="6B8F614B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模拟</w:t>
            </w:r>
          </w:p>
          <w:p w14:paraId="769472D7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  <w:p w14:paraId="38069C9D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</w:p>
          <w:p w14:paraId="70B30C46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  <w:p w14:paraId="1FEAC015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80</w:t>
            </w:r>
            <w:r>
              <w:rPr>
                <w:rFonts w:ascii="黑体" w:eastAsia="黑体" w:hAnsi="黑体" w:hint="eastAsia"/>
                <w:szCs w:val="21"/>
              </w:rPr>
              <w:t>分</w:t>
            </w:r>
          </w:p>
        </w:tc>
        <w:tc>
          <w:tcPr>
            <w:tcW w:w="1417" w:type="dxa"/>
            <w:vAlign w:val="center"/>
          </w:tcPr>
          <w:p w14:paraId="0BD7B9C7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教学目标</w:t>
            </w:r>
          </w:p>
          <w:p w14:paraId="6DFEBA18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10</w:t>
            </w:r>
            <w:r>
              <w:rPr>
                <w:rFonts w:ascii="黑体" w:eastAsia="黑体" w:hAnsi="黑体" w:hint="eastAsia"/>
                <w:szCs w:val="21"/>
              </w:rPr>
              <w:t>分</w:t>
            </w:r>
          </w:p>
          <w:p w14:paraId="60360A67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439E99D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目标设置明确，符合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课标要求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和学生实际</w:t>
            </w:r>
          </w:p>
        </w:tc>
        <w:tc>
          <w:tcPr>
            <w:tcW w:w="930" w:type="dxa"/>
            <w:vAlign w:val="center"/>
          </w:tcPr>
          <w:p w14:paraId="0CC3D77F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10</w:t>
            </w:r>
          </w:p>
        </w:tc>
      </w:tr>
      <w:tr w:rsidR="00AB01EF" w14:paraId="1C8D9130" w14:textId="77777777">
        <w:trPr>
          <w:jc w:val="center"/>
        </w:trPr>
        <w:tc>
          <w:tcPr>
            <w:tcW w:w="988" w:type="dxa"/>
            <w:vMerge/>
          </w:tcPr>
          <w:p w14:paraId="31F17F6E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B26B77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教学内容</w:t>
            </w:r>
          </w:p>
          <w:p w14:paraId="0FD1792B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12</w:t>
            </w:r>
            <w:r>
              <w:rPr>
                <w:rFonts w:ascii="黑体" w:eastAsia="黑体" w:hAnsi="黑体" w:hint="eastAsia"/>
                <w:szCs w:val="21"/>
              </w:rPr>
              <w:t>分</w:t>
            </w:r>
          </w:p>
          <w:p w14:paraId="72221E4A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F0FB84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930" w:type="dxa"/>
            <w:vAlign w:val="center"/>
          </w:tcPr>
          <w:p w14:paraId="34EDA988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12</w:t>
            </w:r>
          </w:p>
        </w:tc>
      </w:tr>
      <w:tr w:rsidR="00AB01EF" w14:paraId="5AC1BD64" w14:textId="77777777">
        <w:trPr>
          <w:jc w:val="center"/>
        </w:trPr>
        <w:tc>
          <w:tcPr>
            <w:tcW w:w="988" w:type="dxa"/>
            <w:vMerge/>
          </w:tcPr>
          <w:p w14:paraId="21696560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E7F22E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教学方法</w:t>
            </w:r>
          </w:p>
          <w:p w14:paraId="43427FDD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12</w:t>
            </w:r>
            <w:r>
              <w:rPr>
                <w:rFonts w:ascii="黑体" w:eastAsia="黑体" w:hAnsi="黑体" w:hint="eastAsia"/>
                <w:szCs w:val="21"/>
              </w:rPr>
              <w:t>分</w:t>
            </w:r>
          </w:p>
          <w:p w14:paraId="6362DDE7" w14:textId="77777777" w:rsidR="00AB01EF" w:rsidRDefault="00AB01EF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2E7D270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按新课标的教学理念处理教学内容以及教与学、知识与能力的关系，较好落实教学目标；突出自主、探究、合作学习方式，体现多元化学习方法；实现有效师生互动</w:t>
            </w:r>
          </w:p>
        </w:tc>
        <w:tc>
          <w:tcPr>
            <w:tcW w:w="930" w:type="dxa"/>
            <w:vAlign w:val="center"/>
          </w:tcPr>
          <w:p w14:paraId="728105A0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12</w:t>
            </w:r>
          </w:p>
        </w:tc>
      </w:tr>
      <w:tr w:rsidR="00AB01EF" w14:paraId="09BFD1D1" w14:textId="77777777">
        <w:trPr>
          <w:jc w:val="center"/>
        </w:trPr>
        <w:tc>
          <w:tcPr>
            <w:tcW w:w="988" w:type="dxa"/>
            <w:vMerge/>
          </w:tcPr>
          <w:p w14:paraId="7E079C8D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</w:tcPr>
          <w:p w14:paraId="050DBD52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教学过程</w:t>
            </w:r>
          </w:p>
          <w:p w14:paraId="053F701B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15</w:t>
            </w:r>
            <w:r>
              <w:rPr>
                <w:rFonts w:ascii="黑体" w:eastAsia="黑体" w:hAnsi="黑体" w:hint="eastAsia"/>
                <w:szCs w:val="21"/>
              </w:rPr>
              <w:t>分</w:t>
            </w:r>
          </w:p>
          <w:p w14:paraId="468461F7" w14:textId="77777777" w:rsidR="00AB01EF" w:rsidRDefault="00AB01EF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FAF0B48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930" w:type="dxa"/>
            <w:vAlign w:val="center"/>
          </w:tcPr>
          <w:p w14:paraId="5950BF18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15</w:t>
            </w:r>
          </w:p>
        </w:tc>
      </w:tr>
      <w:tr w:rsidR="00AB01EF" w14:paraId="4D4A76DF" w14:textId="77777777">
        <w:trPr>
          <w:jc w:val="center"/>
        </w:trPr>
        <w:tc>
          <w:tcPr>
            <w:tcW w:w="988" w:type="dxa"/>
            <w:vMerge/>
          </w:tcPr>
          <w:p w14:paraId="1EE0E717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</w:tcPr>
          <w:p w14:paraId="350E1E9E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教学素质</w:t>
            </w:r>
          </w:p>
          <w:p w14:paraId="79B97540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11</w:t>
            </w:r>
            <w:r>
              <w:rPr>
                <w:rFonts w:ascii="黑体" w:eastAsia="黑体" w:hAnsi="黑体" w:hint="eastAsia"/>
                <w:szCs w:val="21"/>
              </w:rPr>
              <w:t>分</w:t>
            </w:r>
          </w:p>
          <w:p w14:paraId="5AD420FE" w14:textId="77777777" w:rsidR="00AB01EF" w:rsidRDefault="00AB01EF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7029D26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Cs w:val="21"/>
              </w:rPr>
              <w:t>教态自然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亲切、仪表举止得体，注重目光交流，教学语言规范准确、生动简洁</w:t>
            </w:r>
          </w:p>
        </w:tc>
        <w:tc>
          <w:tcPr>
            <w:tcW w:w="930" w:type="dxa"/>
            <w:vAlign w:val="center"/>
          </w:tcPr>
          <w:p w14:paraId="5A536B5B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11</w:t>
            </w:r>
          </w:p>
        </w:tc>
      </w:tr>
      <w:tr w:rsidR="00AB01EF" w14:paraId="7A769D54" w14:textId="77777777">
        <w:trPr>
          <w:jc w:val="center"/>
        </w:trPr>
        <w:tc>
          <w:tcPr>
            <w:tcW w:w="988" w:type="dxa"/>
            <w:vMerge/>
          </w:tcPr>
          <w:p w14:paraId="3CBF29AB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</w:tcPr>
          <w:p w14:paraId="0CAE6B1A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教学效果</w:t>
            </w:r>
          </w:p>
          <w:p w14:paraId="1A4F8017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10</w:t>
            </w:r>
            <w:r>
              <w:rPr>
                <w:rFonts w:ascii="黑体" w:eastAsia="黑体" w:hAnsi="黑体" w:hint="eastAsia"/>
                <w:szCs w:val="21"/>
              </w:rPr>
              <w:t>分</w:t>
            </w:r>
          </w:p>
          <w:p w14:paraId="76F1BC4F" w14:textId="77777777" w:rsidR="00AB01EF" w:rsidRDefault="00AB01EF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2D20741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按时完成教学任务，教学目标达成度高</w:t>
            </w:r>
          </w:p>
        </w:tc>
        <w:tc>
          <w:tcPr>
            <w:tcW w:w="930" w:type="dxa"/>
            <w:vAlign w:val="center"/>
          </w:tcPr>
          <w:p w14:paraId="3E6D1976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10</w:t>
            </w:r>
          </w:p>
        </w:tc>
      </w:tr>
      <w:tr w:rsidR="00AB01EF" w14:paraId="28EDDA8C" w14:textId="77777777">
        <w:trPr>
          <w:jc w:val="center"/>
        </w:trPr>
        <w:tc>
          <w:tcPr>
            <w:tcW w:w="988" w:type="dxa"/>
            <w:vMerge/>
          </w:tcPr>
          <w:p w14:paraId="337E9B13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</w:tcPr>
          <w:p w14:paraId="1B0FEF9C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教学创新</w:t>
            </w:r>
          </w:p>
          <w:p w14:paraId="4D6806FE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10</w:t>
            </w:r>
            <w:r>
              <w:rPr>
                <w:rFonts w:ascii="黑体" w:eastAsia="黑体" w:hAnsi="黑体" w:hint="eastAsia"/>
                <w:szCs w:val="21"/>
              </w:rPr>
              <w:t>分</w:t>
            </w:r>
          </w:p>
          <w:p w14:paraId="2AE11784" w14:textId="77777777" w:rsidR="00AB01EF" w:rsidRDefault="00AB01EF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84FE33F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教学过程富有创意；能创造性的使用教材；教学方法灵活多样，有突出的特色</w:t>
            </w:r>
          </w:p>
        </w:tc>
        <w:tc>
          <w:tcPr>
            <w:tcW w:w="930" w:type="dxa"/>
            <w:vAlign w:val="center"/>
          </w:tcPr>
          <w:p w14:paraId="4BCD9585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10</w:t>
            </w:r>
          </w:p>
        </w:tc>
      </w:tr>
      <w:tr w:rsidR="00AB01EF" w14:paraId="06F3DDAD" w14:textId="77777777">
        <w:trPr>
          <w:jc w:val="center"/>
        </w:trPr>
        <w:tc>
          <w:tcPr>
            <w:tcW w:w="988" w:type="dxa"/>
            <w:vMerge w:val="restart"/>
            <w:vAlign w:val="center"/>
          </w:tcPr>
          <w:p w14:paraId="47E5EE6C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  <w:p w14:paraId="5AF87C99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  <w:p w14:paraId="09D0F1D8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板书</w:t>
            </w:r>
          </w:p>
          <w:p w14:paraId="2FDAB367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  <w:p w14:paraId="74213847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设计</w:t>
            </w:r>
          </w:p>
          <w:p w14:paraId="3978EF09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  <w:p w14:paraId="6F76EDD4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</w:t>
            </w:r>
            <w:r>
              <w:rPr>
                <w:rFonts w:ascii="黑体" w:eastAsia="黑体" w:hAnsi="黑体" w:hint="eastAsia"/>
                <w:szCs w:val="21"/>
              </w:rPr>
              <w:t>分</w:t>
            </w:r>
          </w:p>
        </w:tc>
        <w:tc>
          <w:tcPr>
            <w:tcW w:w="1417" w:type="dxa"/>
          </w:tcPr>
          <w:p w14:paraId="408EDBBF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内容匹配</w:t>
            </w:r>
          </w:p>
          <w:p w14:paraId="4391006F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8</w:t>
            </w:r>
            <w:r>
              <w:rPr>
                <w:rFonts w:ascii="黑体" w:eastAsia="黑体" w:hAnsi="黑体" w:hint="eastAsia"/>
                <w:szCs w:val="21"/>
              </w:rPr>
              <w:t>分</w:t>
            </w:r>
          </w:p>
          <w:p w14:paraId="2CCA7832" w14:textId="77777777" w:rsidR="00AB01EF" w:rsidRDefault="00AB01EF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E71CFC8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反映教学设计意图，突显重点、难点，能调动学生主动性和积极性</w:t>
            </w:r>
          </w:p>
        </w:tc>
        <w:tc>
          <w:tcPr>
            <w:tcW w:w="930" w:type="dxa"/>
            <w:vAlign w:val="center"/>
          </w:tcPr>
          <w:p w14:paraId="1F3D1FA6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8</w:t>
            </w:r>
          </w:p>
        </w:tc>
      </w:tr>
      <w:tr w:rsidR="00AB01EF" w14:paraId="10DAA8BE" w14:textId="77777777">
        <w:trPr>
          <w:jc w:val="center"/>
        </w:trPr>
        <w:tc>
          <w:tcPr>
            <w:tcW w:w="988" w:type="dxa"/>
            <w:vMerge/>
          </w:tcPr>
          <w:p w14:paraId="548BFC6E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</w:tcPr>
          <w:p w14:paraId="195FE5D9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构图</w:t>
            </w:r>
          </w:p>
          <w:p w14:paraId="0F01802A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8</w:t>
            </w:r>
            <w:r>
              <w:rPr>
                <w:rFonts w:ascii="黑体" w:eastAsia="黑体" w:hAnsi="黑体" w:hint="eastAsia"/>
                <w:szCs w:val="21"/>
              </w:rPr>
              <w:t>分</w:t>
            </w:r>
          </w:p>
          <w:p w14:paraId="479E85ED" w14:textId="77777777" w:rsidR="00AB01EF" w:rsidRDefault="00AB01EF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784B78E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构思巧妙，富有创意，构图自然，形象直观，教学辅助作用显著</w:t>
            </w:r>
          </w:p>
        </w:tc>
        <w:tc>
          <w:tcPr>
            <w:tcW w:w="930" w:type="dxa"/>
            <w:vAlign w:val="center"/>
          </w:tcPr>
          <w:p w14:paraId="29828FFD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8</w:t>
            </w:r>
          </w:p>
        </w:tc>
      </w:tr>
      <w:tr w:rsidR="00AB01EF" w14:paraId="05D31A8A" w14:textId="77777777">
        <w:trPr>
          <w:jc w:val="center"/>
        </w:trPr>
        <w:tc>
          <w:tcPr>
            <w:tcW w:w="988" w:type="dxa"/>
            <w:vMerge/>
          </w:tcPr>
          <w:p w14:paraId="2F882D9B" w14:textId="77777777" w:rsidR="00AB01EF" w:rsidRDefault="00AB01EF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</w:tcPr>
          <w:p w14:paraId="164A7013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书写</w:t>
            </w:r>
          </w:p>
          <w:p w14:paraId="40BA376F" w14:textId="77777777" w:rsidR="00AB01EF" w:rsidRDefault="00B1783C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4</w:t>
            </w:r>
            <w:r>
              <w:rPr>
                <w:rFonts w:ascii="黑体" w:eastAsia="黑体" w:hAnsi="黑体" w:hint="eastAsia"/>
                <w:szCs w:val="21"/>
              </w:rPr>
              <w:t>分</w:t>
            </w:r>
          </w:p>
          <w:p w14:paraId="42ED6F72" w14:textId="77777777" w:rsidR="00AB01EF" w:rsidRDefault="00AB01EF">
            <w:pPr>
              <w:spacing w:line="48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9D94540" w14:textId="77777777" w:rsidR="00AB01EF" w:rsidRDefault="00B1783C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书写快速流畅，字形大小适度，清楚整洁，美观大方，规范正确</w:t>
            </w:r>
          </w:p>
        </w:tc>
        <w:tc>
          <w:tcPr>
            <w:tcW w:w="930" w:type="dxa"/>
            <w:vAlign w:val="center"/>
          </w:tcPr>
          <w:p w14:paraId="0F42841E" w14:textId="77777777" w:rsidR="00AB01EF" w:rsidRDefault="00B1783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bookmarkEnd w:id="0"/>
    </w:tbl>
    <w:p w14:paraId="6AF630F7" w14:textId="77777777" w:rsidR="00AB01EF" w:rsidRDefault="00AB01EF">
      <w:pPr>
        <w:spacing w:line="480" w:lineRule="auto"/>
        <w:rPr>
          <w:rFonts w:hint="eastAsia"/>
        </w:rPr>
      </w:pPr>
    </w:p>
    <w:sectPr w:rsidR="00AB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3F5191"/>
    <w:rsid w:val="00057143"/>
    <w:rsid w:val="00181059"/>
    <w:rsid w:val="001E1362"/>
    <w:rsid w:val="00340C6D"/>
    <w:rsid w:val="003B15D3"/>
    <w:rsid w:val="003F4227"/>
    <w:rsid w:val="003F5191"/>
    <w:rsid w:val="004B493B"/>
    <w:rsid w:val="004C63F0"/>
    <w:rsid w:val="00585561"/>
    <w:rsid w:val="005B1EFA"/>
    <w:rsid w:val="00633343"/>
    <w:rsid w:val="00675EE3"/>
    <w:rsid w:val="006A1B3A"/>
    <w:rsid w:val="00743968"/>
    <w:rsid w:val="007934CA"/>
    <w:rsid w:val="007B7E7B"/>
    <w:rsid w:val="009346BE"/>
    <w:rsid w:val="00A37BA9"/>
    <w:rsid w:val="00AB01EF"/>
    <w:rsid w:val="00B1783C"/>
    <w:rsid w:val="00B75823"/>
    <w:rsid w:val="00C61009"/>
    <w:rsid w:val="00CE20BD"/>
    <w:rsid w:val="00D04D6D"/>
    <w:rsid w:val="00D44A79"/>
    <w:rsid w:val="00D778F2"/>
    <w:rsid w:val="00EB0B18"/>
    <w:rsid w:val="00EB168C"/>
    <w:rsid w:val="00EE522B"/>
    <w:rsid w:val="00F0217F"/>
    <w:rsid w:val="00F21FAB"/>
    <w:rsid w:val="00F255C2"/>
    <w:rsid w:val="4FE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BB8C"/>
  <w15:docId w15:val="{FF448D03-0027-4B65-90D5-2563BEFE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8613587954581</dc:creator>
  <cp:lastModifiedBy>linxinyi0000@qq.com</cp:lastModifiedBy>
  <cp:revision>2</cp:revision>
  <dcterms:created xsi:type="dcterms:W3CDTF">2024-10-15T01:20:00Z</dcterms:created>
  <dcterms:modified xsi:type="dcterms:W3CDTF">2024-10-15T01:20:00Z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E717DABE1BD34D47A6F7F38420341D60_12</vt:lpwstr>
  </property>
</Properties>
</file>