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67C9">
      <w:pPr>
        <w:spacing w:line="560" w:lineRule="exact"/>
        <w:rPr>
          <w:rFonts w:hint="eastAsia" w:ascii="黑体" w:hAnsi="黑体" w:eastAsia="黑体" w:cs="Times New Roman"/>
          <w:sz w:val="28"/>
          <w:szCs w:val="28"/>
          <w:lang w:val="en-US" w:eastAsia="zh-CN"/>
          <w14:ligatures w14:val="none"/>
        </w:rPr>
      </w:pPr>
      <w:bookmarkStart w:id="0" w:name="_GoBack"/>
      <w:r>
        <w:rPr>
          <w:rFonts w:hint="eastAsia" w:ascii="黑体" w:hAnsi="黑体" w:eastAsia="黑体" w:cs="Times New Roman"/>
          <w:sz w:val="28"/>
          <w:szCs w:val="28"/>
          <w14:ligatures w14:val="none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  <w14:ligatures w14:val="none"/>
        </w:rPr>
        <w:t>2</w:t>
      </w:r>
    </w:p>
    <w:p w14:paraId="4AAF5DF5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  <w:t>浙江师范大学第二十届辩论邀请赛</w:t>
      </w:r>
    </w:p>
    <w:p w14:paraId="74C96C83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  <w:t>评分细则</w:t>
      </w:r>
      <w:bookmarkEnd w:id="0"/>
    </w:p>
    <w:p w14:paraId="35F00E9C">
      <w:pPr>
        <w:numPr>
          <w:ilvl w:val="0"/>
          <w:numId w:val="1"/>
        </w:numPr>
        <w:spacing w:line="560" w:lineRule="exact"/>
        <w:ind w:left="-641" w:leftChars="0" w:firstLine="641" w:firstLineChars="0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  <w:t>计分标准</w:t>
      </w:r>
    </w:p>
    <w:p w14:paraId="4DF0C826">
      <w:pPr>
        <w:numPr>
          <w:ilvl w:val="0"/>
          <w:numId w:val="2"/>
        </w:numPr>
        <w:spacing w:line="560" w:lineRule="exact"/>
        <w:ind w:left="-643" w:leftChars="0" w:firstLine="643" w:firstLineChars="0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陈词发言阶段：</w:t>
      </w:r>
    </w:p>
    <w:p w14:paraId="7F27AF0C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1.破题准确，立论机智</w:t>
      </w:r>
    </w:p>
    <w:p w14:paraId="2D6C11A2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2.逻辑合理，论证严密</w:t>
      </w:r>
    </w:p>
    <w:p w14:paraId="3FCD0530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3.论据得当，引证有力</w:t>
      </w:r>
    </w:p>
    <w:p w14:paraId="345EA07E">
      <w:pPr>
        <w:numPr>
          <w:ilvl w:val="0"/>
          <w:numId w:val="2"/>
        </w:numPr>
        <w:spacing w:line="560" w:lineRule="exact"/>
        <w:ind w:left="-643" w:leftChars="0" w:firstLine="643" w:firstLineChars="0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盘问阶段：</w:t>
      </w:r>
    </w:p>
    <w:p w14:paraId="72D1DEFF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1.提问简明，击中要害</w:t>
      </w:r>
    </w:p>
    <w:p w14:paraId="7EAE9992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2.辩护有据，说服有力</w:t>
      </w:r>
    </w:p>
    <w:p w14:paraId="1F828BC2">
      <w:pPr>
        <w:numPr>
          <w:ilvl w:val="0"/>
          <w:numId w:val="2"/>
        </w:numPr>
        <w:spacing w:line="560" w:lineRule="exact"/>
        <w:ind w:left="-643" w:leftChars="0" w:firstLine="643" w:firstLineChars="0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对辩阶段：</w:t>
      </w:r>
    </w:p>
    <w:p w14:paraId="1AB6C08D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1.符合对辩实际，强化盘问成果</w:t>
      </w:r>
    </w:p>
    <w:p w14:paraId="092E5701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2.防止脱离论点，避免空洞背稿</w:t>
      </w:r>
    </w:p>
    <w:p w14:paraId="4B3518FC">
      <w:pPr>
        <w:numPr>
          <w:ilvl w:val="0"/>
          <w:numId w:val="2"/>
        </w:numPr>
        <w:spacing w:line="560" w:lineRule="exact"/>
        <w:ind w:left="-643" w:leftChars="0" w:firstLine="643" w:firstLineChars="0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自由辩论阶段：</w:t>
      </w:r>
    </w:p>
    <w:p w14:paraId="7AA2E2D2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1.攻防转换有序，把握辩场主动</w:t>
      </w:r>
    </w:p>
    <w:p w14:paraId="475C400C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2.针对对方论点，进行有力反驳</w:t>
      </w:r>
    </w:p>
    <w:p w14:paraId="14C5B49B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3.坚守己方论点，扩大辩战成果</w:t>
      </w:r>
    </w:p>
    <w:p w14:paraId="362C2423">
      <w:pPr>
        <w:numPr>
          <w:ilvl w:val="0"/>
          <w:numId w:val="2"/>
        </w:numPr>
        <w:spacing w:line="560" w:lineRule="exact"/>
        <w:ind w:left="-643" w:leftChars="0" w:firstLine="643" w:firstLineChars="0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总结陈词阶段：</w:t>
      </w:r>
    </w:p>
    <w:p w14:paraId="5B4EAC02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1.全面归纳对方矛盾与纰漏，并做系统反驳和进攻。</w:t>
      </w:r>
    </w:p>
    <w:p w14:paraId="3B65D0E6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2.全面总结本方立场与论据，并做系统维护和论证。</w:t>
      </w:r>
    </w:p>
    <w:p w14:paraId="6EA0431B">
      <w:pPr>
        <w:numPr>
          <w:ilvl w:val="0"/>
          <w:numId w:val="2"/>
        </w:numPr>
        <w:spacing w:line="560" w:lineRule="exact"/>
        <w:ind w:left="-643" w:leftChars="0" w:firstLine="643" w:firstLineChars="0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综合评分：</w:t>
      </w:r>
    </w:p>
    <w:p w14:paraId="2FB7294D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根据辩论队的整体形象，从辩手辩风、整体配合、语言运用、临场反应等方面综合评估，同时关注辩手与评委和观众的交流情况。</w:t>
      </w:r>
    </w:p>
    <w:p w14:paraId="58EE5802">
      <w:pPr>
        <w:numPr>
          <w:ilvl w:val="0"/>
          <w:numId w:val="0"/>
        </w:numPr>
        <w:spacing w:line="560" w:lineRule="exact"/>
        <w:ind w:leftChars="0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  <w:t>二、计分过程及胜负判断</w:t>
      </w:r>
    </w:p>
    <w:p w14:paraId="10060D56">
      <w:pPr>
        <w:numPr>
          <w:ilvl w:val="0"/>
          <w:numId w:val="3"/>
        </w:numPr>
        <w:spacing w:line="560" w:lineRule="exact"/>
        <w:ind w:left="-433" w:leftChars="0" w:firstLine="643" w:firstLineChars="0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团体</w:t>
      </w:r>
    </w:p>
    <w:p w14:paraId="1EF1E998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1.每位评委根据团体的评分标准，初赛和决赛对正反方进行投票，根据评委投票情况汇总判定获胜方；复赛对各支队伍进行打分，投票情况或评分在评委签名后生效。</w:t>
      </w:r>
    </w:p>
    <w:p w14:paraId="12ED7B52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2.工作人员收齐各位评委的正式投票表或评分表后，将评委的评判结果分别填写在评判结果记录表中。</w:t>
      </w:r>
    </w:p>
    <w:p w14:paraId="70CD27A9">
      <w:pPr>
        <w:ind w:firstLine="560" w:firstLineChars="200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3.初赛和决赛中获票高者为获胜方；复赛选取评分前4名的队伍进入决赛。</w:t>
      </w:r>
    </w:p>
    <w:p w14:paraId="5FCBE6D6">
      <w:pPr>
        <w:numPr>
          <w:ilvl w:val="0"/>
          <w:numId w:val="3"/>
        </w:numPr>
        <w:spacing w:line="560" w:lineRule="exact"/>
        <w:ind w:left="-433" w:leftChars="0" w:firstLine="643" w:firstLineChars="0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个人</w:t>
      </w:r>
    </w:p>
    <w:p w14:paraId="2D49F39F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1.每位评委根据个人的评分标准，选择正反双方的所有辩手中的一位进行投票，并根据评委投票情况判定本场优秀辩手。</w:t>
      </w:r>
    </w:p>
    <w:p w14:paraId="24283824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2.每场比赛得票最高的辩手即为本场最佳辩手（从复赛开始评选最佳辩手）。</w:t>
      </w:r>
    </w:p>
    <w:p w14:paraId="2B8D5D2B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注：辩手个人成绩只作为个人奖项的评审依据，与判断每场胜负无关。</w:t>
      </w:r>
    </w:p>
    <w:p w14:paraId="28275FBF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</w:p>
    <w:p w14:paraId="6D4BAFFC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</w:p>
    <w:p w14:paraId="2A8F9CEA">
      <w:pP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br w:type="page"/>
      </w:r>
    </w:p>
    <w:p w14:paraId="69D3E7D7">
      <w:pPr>
        <w:numPr>
          <w:ilvl w:val="0"/>
          <w:numId w:val="1"/>
        </w:numPr>
        <w:spacing w:line="560" w:lineRule="exact"/>
        <w:ind w:left="-641" w:leftChars="0" w:firstLine="641" w:firstLineChars="0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  <w:t>评委评分表</w:t>
      </w:r>
    </w:p>
    <w:p w14:paraId="0716EEBE">
      <w:pPr>
        <w:numPr>
          <w:ilvl w:val="0"/>
          <w:numId w:val="0"/>
        </w:numPr>
        <w:spacing w:line="560" w:lineRule="exact"/>
        <w:ind w:leftChars="0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  <w:t>1.团队</w:t>
      </w:r>
    </w:p>
    <w:tbl>
      <w:tblPr>
        <w:tblStyle w:val="3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087"/>
        <w:gridCol w:w="1088"/>
        <w:gridCol w:w="1712"/>
        <w:gridCol w:w="1863"/>
      </w:tblGrid>
      <w:tr w14:paraId="1578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71E26706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  <w:lang w:val="en-US" w:eastAsia="zh-CN" w:bidi="ar-SA"/>
                <w14:ligatures w14:val="none"/>
              </w:rPr>
              <w:t>第___场___赛</w:t>
            </w:r>
          </w:p>
        </w:tc>
      </w:tr>
      <w:tr w14:paraId="788F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67E259D3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正方代表队：               立场：                 </w:t>
            </w:r>
          </w:p>
        </w:tc>
      </w:tr>
      <w:tr w14:paraId="4A82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24690911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反方代表队：               立场：                 </w:t>
            </w:r>
          </w:p>
        </w:tc>
      </w:tr>
      <w:tr w14:paraId="3481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2"/>
          </w:tcPr>
          <w:p w14:paraId="78D625F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评分项目</w:t>
            </w:r>
          </w:p>
        </w:tc>
        <w:tc>
          <w:tcPr>
            <w:tcW w:w="1088" w:type="dxa"/>
          </w:tcPr>
          <w:p w14:paraId="37BBC15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满分</w:t>
            </w:r>
          </w:p>
        </w:tc>
        <w:tc>
          <w:tcPr>
            <w:tcW w:w="1712" w:type="dxa"/>
          </w:tcPr>
          <w:p w14:paraId="55693986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正方得分</w:t>
            </w:r>
          </w:p>
        </w:tc>
        <w:tc>
          <w:tcPr>
            <w:tcW w:w="1863" w:type="dxa"/>
          </w:tcPr>
          <w:p w14:paraId="03608C5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反方得分</w:t>
            </w:r>
          </w:p>
        </w:tc>
      </w:tr>
      <w:tr w14:paraId="466A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restart"/>
          </w:tcPr>
          <w:p w14:paraId="22C7F06D">
            <w:pPr>
              <w:bidi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辩论阶段</w:t>
            </w:r>
          </w:p>
          <w:p w14:paraId="375D9D92">
            <w:pPr>
              <w:bidi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表现评分</w:t>
            </w:r>
          </w:p>
          <w:p w14:paraId="6A347765">
            <w:pPr>
              <w:bidi w:val="0"/>
              <w:jc w:val="center"/>
              <w:rPr>
                <w:rFonts w:hint="default" w:ascii="+西文正文" w:hAnsi="+西文正文" w:eastAsia="+中文正文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（80分）</w:t>
            </w:r>
          </w:p>
        </w:tc>
        <w:tc>
          <w:tcPr>
            <w:tcW w:w="2087" w:type="dxa"/>
          </w:tcPr>
          <w:p w14:paraId="4C1A20B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立论</w:t>
            </w:r>
          </w:p>
        </w:tc>
        <w:tc>
          <w:tcPr>
            <w:tcW w:w="1088" w:type="dxa"/>
          </w:tcPr>
          <w:p w14:paraId="1C2AE54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20</w:t>
            </w:r>
          </w:p>
        </w:tc>
        <w:tc>
          <w:tcPr>
            <w:tcW w:w="1712" w:type="dxa"/>
          </w:tcPr>
          <w:p w14:paraId="3531AA33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63" w:type="dxa"/>
          </w:tcPr>
          <w:p w14:paraId="68D8F4ED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51B9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53CA92C7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87" w:type="dxa"/>
          </w:tcPr>
          <w:p w14:paraId="2B4D30B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攻辩及小结</w:t>
            </w:r>
          </w:p>
        </w:tc>
        <w:tc>
          <w:tcPr>
            <w:tcW w:w="1088" w:type="dxa"/>
          </w:tcPr>
          <w:p w14:paraId="4BDFEE8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20</w:t>
            </w:r>
          </w:p>
        </w:tc>
        <w:tc>
          <w:tcPr>
            <w:tcW w:w="1712" w:type="dxa"/>
          </w:tcPr>
          <w:p w14:paraId="0F6C3B75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63" w:type="dxa"/>
          </w:tcPr>
          <w:p w14:paraId="6DA6C9A4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756A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4DAF318A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87" w:type="dxa"/>
          </w:tcPr>
          <w:p w14:paraId="479BF7F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自由辩论</w:t>
            </w:r>
          </w:p>
        </w:tc>
        <w:tc>
          <w:tcPr>
            <w:tcW w:w="1088" w:type="dxa"/>
          </w:tcPr>
          <w:p w14:paraId="70354BC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20</w:t>
            </w:r>
          </w:p>
        </w:tc>
        <w:tc>
          <w:tcPr>
            <w:tcW w:w="1712" w:type="dxa"/>
          </w:tcPr>
          <w:p w14:paraId="59A1632C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63" w:type="dxa"/>
          </w:tcPr>
          <w:p w14:paraId="41C246AD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BF8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125CF8D7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87" w:type="dxa"/>
          </w:tcPr>
          <w:p w14:paraId="31C0C34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总结陈词</w:t>
            </w:r>
          </w:p>
        </w:tc>
        <w:tc>
          <w:tcPr>
            <w:tcW w:w="1088" w:type="dxa"/>
          </w:tcPr>
          <w:p w14:paraId="6E6C65A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20</w:t>
            </w:r>
          </w:p>
        </w:tc>
        <w:tc>
          <w:tcPr>
            <w:tcW w:w="1712" w:type="dxa"/>
          </w:tcPr>
          <w:p w14:paraId="0E4A94F9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63" w:type="dxa"/>
          </w:tcPr>
          <w:p w14:paraId="56BE6FAC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2943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restart"/>
          </w:tcPr>
          <w:p w14:paraId="377B163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综合表现评分</w:t>
            </w:r>
          </w:p>
          <w:p w14:paraId="05C4764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（20分）</w:t>
            </w:r>
          </w:p>
        </w:tc>
        <w:tc>
          <w:tcPr>
            <w:tcW w:w="2087" w:type="dxa"/>
          </w:tcPr>
          <w:p w14:paraId="77F75A1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配合</w:t>
            </w:r>
          </w:p>
        </w:tc>
        <w:tc>
          <w:tcPr>
            <w:tcW w:w="1088" w:type="dxa"/>
          </w:tcPr>
          <w:p w14:paraId="5E50FAA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10</w:t>
            </w:r>
          </w:p>
        </w:tc>
        <w:tc>
          <w:tcPr>
            <w:tcW w:w="1712" w:type="dxa"/>
          </w:tcPr>
          <w:p w14:paraId="7B3F2D57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63" w:type="dxa"/>
          </w:tcPr>
          <w:p w14:paraId="53AC25C8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54D9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6D1C31F2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87" w:type="dxa"/>
          </w:tcPr>
          <w:p w14:paraId="0A006E6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辩风（礼仪）</w:t>
            </w:r>
          </w:p>
        </w:tc>
        <w:tc>
          <w:tcPr>
            <w:tcW w:w="1088" w:type="dxa"/>
          </w:tcPr>
          <w:p w14:paraId="18513D4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10</w:t>
            </w:r>
          </w:p>
        </w:tc>
        <w:tc>
          <w:tcPr>
            <w:tcW w:w="1712" w:type="dxa"/>
          </w:tcPr>
          <w:p w14:paraId="4CBB182E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63" w:type="dxa"/>
          </w:tcPr>
          <w:p w14:paraId="47210314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AF7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2"/>
          </w:tcPr>
          <w:p w14:paraId="6A4FBA3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总计</w:t>
            </w:r>
          </w:p>
        </w:tc>
        <w:tc>
          <w:tcPr>
            <w:tcW w:w="1088" w:type="dxa"/>
          </w:tcPr>
          <w:p w14:paraId="23D3F90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100</w:t>
            </w:r>
          </w:p>
        </w:tc>
        <w:tc>
          <w:tcPr>
            <w:tcW w:w="1712" w:type="dxa"/>
          </w:tcPr>
          <w:p w14:paraId="5C6FDCEF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63" w:type="dxa"/>
          </w:tcPr>
          <w:p w14:paraId="013AE509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41DE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0" w:type="dxa"/>
            <w:gridSpan w:val="3"/>
          </w:tcPr>
          <w:p w14:paraId="1097845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比赛结果</w:t>
            </w:r>
          </w:p>
        </w:tc>
        <w:tc>
          <w:tcPr>
            <w:tcW w:w="1712" w:type="dxa"/>
          </w:tcPr>
          <w:p w14:paraId="1E320EB9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63" w:type="dxa"/>
          </w:tcPr>
          <w:p w14:paraId="1571D718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</w:tbl>
    <w:p w14:paraId="471C8572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  <w:t>2.个人</w:t>
      </w:r>
    </w:p>
    <w:tbl>
      <w:tblPr>
        <w:tblStyle w:val="3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737"/>
        <w:gridCol w:w="1688"/>
        <w:gridCol w:w="1650"/>
        <w:gridCol w:w="1625"/>
      </w:tblGrid>
      <w:tr w14:paraId="246F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restart"/>
            <w:vAlign w:val="center"/>
          </w:tcPr>
          <w:p w14:paraId="5D2BD9D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综合印象分</w:t>
            </w:r>
          </w:p>
          <w:p w14:paraId="4A56C18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（满分10分）</w:t>
            </w:r>
          </w:p>
        </w:tc>
        <w:tc>
          <w:tcPr>
            <w:tcW w:w="1737" w:type="dxa"/>
          </w:tcPr>
          <w:p w14:paraId="2EC386C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正方一辩</w:t>
            </w:r>
          </w:p>
        </w:tc>
        <w:tc>
          <w:tcPr>
            <w:tcW w:w="1688" w:type="dxa"/>
          </w:tcPr>
          <w:p w14:paraId="2CC546E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正方二辩</w:t>
            </w:r>
          </w:p>
        </w:tc>
        <w:tc>
          <w:tcPr>
            <w:tcW w:w="1650" w:type="dxa"/>
          </w:tcPr>
          <w:p w14:paraId="19EEEBD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正方三辩</w:t>
            </w:r>
          </w:p>
        </w:tc>
        <w:tc>
          <w:tcPr>
            <w:tcW w:w="1625" w:type="dxa"/>
          </w:tcPr>
          <w:p w14:paraId="0E54153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正方四辩</w:t>
            </w:r>
          </w:p>
        </w:tc>
      </w:tr>
      <w:tr w14:paraId="4A88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continue"/>
          </w:tcPr>
          <w:p w14:paraId="057AD872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37" w:type="dxa"/>
          </w:tcPr>
          <w:p w14:paraId="5398A7F6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88" w:type="dxa"/>
          </w:tcPr>
          <w:p w14:paraId="1DFFB6CA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50" w:type="dxa"/>
          </w:tcPr>
          <w:p w14:paraId="04912AF8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25" w:type="dxa"/>
          </w:tcPr>
          <w:p w14:paraId="249BDE3D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19BE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continue"/>
          </w:tcPr>
          <w:p w14:paraId="4E889EC8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37" w:type="dxa"/>
          </w:tcPr>
          <w:p w14:paraId="70547FB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反方一辩</w:t>
            </w:r>
          </w:p>
        </w:tc>
        <w:tc>
          <w:tcPr>
            <w:tcW w:w="1688" w:type="dxa"/>
          </w:tcPr>
          <w:p w14:paraId="6D01BFE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反方二辩</w:t>
            </w:r>
          </w:p>
        </w:tc>
        <w:tc>
          <w:tcPr>
            <w:tcW w:w="1650" w:type="dxa"/>
          </w:tcPr>
          <w:p w14:paraId="6A64111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反方三辩</w:t>
            </w:r>
          </w:p>
        </w:tc>
        <w:tc>
          <w:tcPr>
            <w:tcW w:w="1625" w:type="dxa"/>
          </w:tcPr>
          <w:p w14:paraId="3FC2D0F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反方四辩</w:t>
            </w:r>
          </w:p>
        </w:tc>
      </w:tr>
      <w:tr w14:paraId="76A6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continue"/>
          </w:tcPr>
          <w:p w14:paraId="5620B885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37" w:type="dxa"/>
          </w:tcPr>
          <w:p w14:paraId="5660717A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88" w:type="dxa"/>
          </w:tcPr>
          <w:p w14:paraId="19895D15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50" w:type="dxa"/>
          </w:tcPr>
          <w:p w14:paraId="4FCA9044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25" w:type="dxa"/>
          </w:tcPr>
          <w:p w14:paraId="6D081166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5551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</w:tcPr>
          <w:p w14:paraId="2D2C5FC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最佳辩手</w:t>
            </w:r>
          </w:p>
        </w:tc>
        <w:tc>
          <w:tcPr>
            <w:tcW w:w="6700" w:type="dxa"/>
            <w:gridSpan w:val="4"/>
          </w:tcPr>
          <w:p w14:paraId="38127BFA">
            <w:pPr>
              <w:numPr>
                <w:ilvl w:val="0"/>
                <w:numId w:val="0"/>
              </w:numPr>
              <w:spacing w:line="56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</w:tbl>
    <w:p w14:paraId="6922BB27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  <w14:ligatures w14:val="none"/>
        </w:rPr>
      </w:pPr>
    </w:p>
    <w:p w14:paraId="05DB44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+西文正文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8BDD0"/>
    <w:multiLevelType w:val="singleLevel"/>
    <w:tmpl w:val="D738BDD0"/>
    <w:lvl w:ilvl="0" w:tentative="0">
      <w:start w:val="1"/>
      <w:numFmt w:val="chineseCounting"/>
      <w:suff w:val="nothing"/>
      <w:lvlText w:val="（%1）"/>
      <w:lvlJc w:val="left"/>
      <w:pPr>
        <w:ind w:left="-433"/>
      </w:pPr>
      <w:rPr>
        <w:rFonts w:hint="eastAsia"/>
      </w:rPr>
    </w:lvl>
  </w:abstractNum>
  <w:abstractNum w:abstractNumId="1">
    <w:nsid w:val="FEFFA392"/>
    <w:multiLevelType w:val="singleLevel"/>
    <w:tmpl w:val="FEFFA392"/>
    <w:lvl w:ilvl="0" w:tentative="0">
      <w:start w:val="1"/>
      <w:numFmt w:val="chineseCounting"/>
      <w:suff w:val="nothing"/>
      <w:lvlText w:val="%1、"/>
      <w:lvlJc w:val="left"/>
      <w:pPr>
        <w:ind w:left="-641"/>
      </w:pPr>
      <w:rPr>
        <w:rFonts w:hint="eastAsia"/>
      </w:rPr>
    </w:lvl>
  </w:abstractNum>
  <w:abstractNum w:abstractNumId="2">
    <w:nsid w:val="7EDAF260"/>
    <w:multiLevelType w:val="singleLevel"/>
    <w:tmpl w:val="7EDAF260"/>
    <w:lvl w:ilvl="0" w:tentative="0">
      <w:start w:val="1"/>
      <w:numFmt w:val="chineseCounting"/>
      <w:suff w:val="nothing"/>
      <w:lvlText w:val="（%1）"/>
      <w:lvlJc w:val="left"/>
      <w:pPr>
        <w:ind w:left="-643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10B1A"/>
    <w:rsid w:val="1FA10B1A"/>
    <w:rsid w:val="36B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+西文正文" w:hAnsi="+西文正文" w:eastAsia="+中文正文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标题方正小标宋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公文小标宋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2025-04-03T07:05:00Z</dcterms:created>
  <dc:creator>陈超超1414896946</dc:creator>
  <cp:lastModifiedBy>陈超超1414896946</cp:lastModifiedBy>
  <dcterms:modified xsi:type="dcterms:W3CDTF">2025-04-03T07:05:30Z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6ED7CD93556D40199FB83C42F08D049D_11</vt:lpwstr>
  </property>
  <property fmtid="{D5CDD505-2E9C-101B-9397-08002B2CF9AE}" pid="4" name="KSOTemplateDocerSaveRecord">
    <vt:lpwstr>eyJoZGlkIjoiNjRiNjQyNmJkYjhiYjQ0OWFkZDZjNTgwNTU2N2U3ZDUiLCJ1c2VySWQiOiIyNDE2NTExMSJ9</vt:lpwstr>
  </property>
</Properties>
</file>