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  <w:t>“中行杯”第十四届浙江省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  <w:t>大学生职业规划大赛就业赛道方案</w:t>
      </w:r>
    </w:p>
    <w:bookmarkEnd w:id="0"/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一、比赛内容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考察学生的求职实战能力，个人发展路径与经济社会发展需要的适应度，就业能力与职业目标和岗位要求的契合度。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二、参赛组别和对象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(一)就业赛道设高教组和职教组，每组均设5个分赛道。其中，针对企业职能岗位，设产品研发、生产服务、市场营销、通用职能分赛道(按相近行业分小组);针对公共服务岗位，设公共服务分赛道。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(二)就业赛道参赛对象为普通高等学校全日制高年级在校学生。高教组面向普通本科三、四年级(部分专业五年级)学生和全体研究生，职教组面向职教本科三、四年级学生和高职(专科)二、三年级学生。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三、参赛材料要求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选手在大赛平台(网址：zgs.chsi.com.cn)提交以下参赛材料：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(一)求职简历(PDF格式)。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(二)就业能力展示(PPT格式，不超过50MB;不可加入视频)。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(三)辅助证明材料，包括实践、实习、获奖等证明材料(PDF</w:t>
      </w:r>
    </w:p>
    <w:p>
      <w:pPr>
        <w:widowControl/>
        <w:shd w:val="clear" w:color="auto" w:fill="FFFFFF"/>
        <w:spacing w:line="360" w:lineRule="auto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格式，整合为单个文件，不超过50MB)。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四、比赛环节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(一)省级复赛环节：组织专家对选手提交的参赛材料进行网上评审，确定入围省级决赛人选。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(二)省级决赛环节：就业赛道设主题陈述和综合面试环节。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1.主题陈述(7分钟):选手陈述个人求职意向和职业准备情况，展示通用素质与岗位能力。展示可以选用道具，仅限选手本人完成。</w:t>
      </w:r>
    </w:p>
    <w:p>
      <w:pPr>
        <w:spacing w:before="61" w:line="222" w:lineRule="auto"/>
        <w:ind w:firstLine="592" w:firstLineChars="200"/>
        <w:outlineLvl w:val="0"/>
        <w:rPr>
          <w:rFonts w:hint="eastAsia" w:cs="宋体" w:asciiTheme="minorEastAsia" w:hAnsiTheme="minorEastAsia"/>
          <w:spacing w:val="8"/>
          <w:kern w:val="0"/>
          <w:sz w:val="28"/>
          <w:szCs w:val="24"/>
          <w:lang w:eastAsia="zh-CN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2.综合面试(8分钟):评委提出真实工作场景中可能遇到的问题，选手提出解决方案；评委结合选手陈述自由提问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24" w:lineRule="auto"/>
        <w:ind w:firstLine="594" w:firstLineChars="200"/>
        <w:textAlignment w:val="auto"/>
        <w:outlineLvl w:val="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五、评审标准</w:t>
      </w:r>
    </w:p>
    <w:p>
      <w:pPr>
        <w:spacing w:line="163" w:lineRule="exact"/>
      </w:pPr>
    </w:p>
    <w:tbl>
      <w:tblPr>
        <w:tblStyle w:val="4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40"/>
        <w:gridCol w:w="3406"/>
        <w:gridCol w:w="759"/>
        <w:gridCol w:w="759"/>
        <w:gridCol w:w="749"/>
        <w:gridCol w:w="749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36" w:line="220" w:lineRule="auto"/>
              <w:ind w:left="93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指标</w:t>
            </w:r>
          </w:p>
        </w:tc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7" w:line="219" w:lineRule="auto"/>
              <w:ind w:left="141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3790" w:type="dxa"/>
            <w:gridSpan w:val="5"/>
            <w:vAlign w:val="top"/>
          </w:tcPr>
          <w:p>
            <w:pPr>
              <w:spacing w:before="132" w:line="219" w:lineRule="auto"/>
              <w:ind w:left="12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93" w:type="dxa"/>
            <w:vAlign w:val="top"/>
          </w:tcPr>
          <w:p>
            <w:pPr>
              <w:spacing w:before="124" w:line="212" w:lineRule="auto"/>
              <w:ind w:left="184" w:right="1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  <w:lang w:eastAsia="zh-CN"/>
              </w:rPr>
              <w:t>一级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指标</w:t>
            </w:r>
          </w:p>
        </w:tc>
        <w:tc>
          <w:tcPr>
            <w:tcW w:w="1440" w:type="dxa"/>
            <w:vAlign w:val="top"/>
          </w:tcPr>
          <w:p>
            <w:pPr>
              <w:spacing w:before="243" w:line="220" w:lineRule="auto"/>
              <w:ind w:left="2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二级指标</w:t>
            </w:r>
          </w:p>
        </w:tc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9" w:type="dxa"/>
            <w:vAlign w:val="top"/>
          </w:tcPr>
          <w:p>
            <w:pPr>
              <w:spacing w:before="121" w:line="213" w:lineRule="auto"/>
              <w:ind w:left="105" w:right="7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>产品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研发</w:t>
            </w:r>
          </w:p>
        </w:tc>
        <w:tc>
          <w:tcPr>
            <w:tcW w:w="759" w:type="dxa"/>
            <w:vAlign w:val="top"/>
          </w:tcPr>
          <w:p>
            <w:pPr>
              <w:spacing w:before="90" w:line="223" w:lineRule="auto"/>
              <w:ind w:left="106" w:right="8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生产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服务</w:t>
            </w:r>
          </w:p>
        </w:tc>
        <w:tc>
          <w:tcPr>
            <w:tcW w:w="749" w:type="dxa"/>
            <w:vAlign w:val="top"/>
          </w:tcPr>
          <w:p>
            <w:pPr>
              <w:spacing w:before="121" w:line="213" w:lineRule="auto"/>
              <w:ind w:left="97" w:right="8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市场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营销</w:t>
            </w:r>
          </w:p>
        </w:tc>
        <w:tc>
          <w:tcPr>
            <w:tcW w:w="749" w:type="dxa"/>
            <w:vAlign w:val="top"/>
          </w:tcPr>
          <w:p>
            <w:pPr>
              <w:spacing w:before="123" w:line="213" w:lineRule="auto"/>
              <w:ind w:left="98" w:right="6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通用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职能</w:t>
            </w:r>
          </w:p>
        </w:tc>
        <w:tc>
          <w:tcPr>
            <w:tcW w:w="774" w:type="dxa"/>
            <w:vAlign w:val="top"/>
          </w:tcPr>
          <w:p>
            <w:pPr>
              <w:spacing w:before="122" w:line="212" w:lineRule="auto"/>
              <w:ind w:left="109" w:right="1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公共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229" w:lineRule="auto"/>
              <w:ind w:left="184" w:right="15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通用</w:t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素质</w:t>
            </w:r>
          </w:p>
        </w:tc>
        <w:tc>
          <w:tcPr>
            <w:tcW w:w="1440" w:type="dxa"/>
            <w:vAlign w:val="top"/>
          </w:tcPr>
          <w:p>
            <w:pPr>
              <w:spacing w:line="32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219" w:lineRule="auto"/>
              <w:ind w:left="2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职业精神</w:t>
            </w:r>
          </w:p>
        </w:tc>
        <w:tc>
          <w:tcPr>
            <w:tcW w:w="3406" w:type="dxa"/>
            <w:vAlign w:val="top"/>
          </w:tcPr>
          <w:p>
            <w:pPr>
              <w:spacing w:before="82" w:line="227" w:lineRule="auto"/>
              <w:ind w:left="141" w:right="121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4"/>
                <w:sz w:val="28"/>
                <w:szCs w:val="28"/>
              </w:rPr>
              <w:t>具有家国情怀，有爱岗敬业、忠诚守信、奋斗奉献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精神等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183" w:lineRule="auto"/>
              <w:ind w:left="23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40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183" w:lineRule="auto"/>
              <w:ind w:left="10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40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183" w:lineRule="auto"/>
              <w:ind w:left="23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50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183" w:lineRule="auto"/>
              <w:ind w:left="23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50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183" w:lineRule="auto"/>
              <w:ind w:left="24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245" w:line="219" w:lineRule="auto"/>
              <w:ind w:left="2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心理素质</w:t>
            </w:r>
          </w:p>
        </w:tc>
        <w:tc>
          <w:tcPr>
            <w:tcW w:w="3406" w:type="dxa"/>
            <w:vAlign w:val="top"/>
          </w:tcPr>
          <w:p>
            <w:pPr>
              <w:spacing w:before="85" w:line="223" w:lineRule="auto"/>
              <w:ind w:left="141" w:right="11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具备目标岗位所需的意志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力、抗压能力等</w:t>
            </w: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2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88" w:line="219" w:lineRule="auto"/>
              <w:ind w:left="2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思维能力</w:t>
            </w:r>
          </w:p>
        </w:tc>
        <w:tc>
          <w:tcPr>
            <w:tcW w:w="3406" w:type="dxa"/>
            <w:vAlign w:val="top"/>
          </w:tcPr>
          <w:p>
            <w:pPr>
              <w:spacing w:before="87" w:line="228" w:lineRule="auto"/>
              <w:ind w:left="141" w:right="12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4"/>
                <w:sz w:val="28"/>
                <w:szCs w:val="28"/>
              </w:rPr>
              <w:t>具备目标岗位所需的逻辑推理、系统分析和信息处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>理能力等</w:t>
            </w: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before="279" w:line="219" w:lineRule="auto"/>
              <w:ind w:left="2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沟通能力</w:t>
            </w:r>
          </w:p>
        </w:tc>
        <w:tc>
          <w:tcPr>
            <w:tcW w:w="3406" w:type="dxa"/>
            <w:vAlign w:val="top"/>
          </w:tcPr>
          <w:p>
            <w:pPr>
              <w:spacing w:before="138" w:line="226" w:lineRule="auto"/>
              <w:ind w:left="141" w:right="133" w:firstLine="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40" w:h="16780"/>
          <w:pgMar w:top="1426" w:right="1125" w:bottom="1590" w:left="1175" w:header="0" w:footer="1321" w:gutter="0"/>
          <w:cols w:space="720" w:num="1"/>
        </w:sectPr>
      </w:pPr>
    </w:p>
    <w:p/>
    <w:p>
      <w:pPr>
        <w:spacing w:line="177" w:lineRule="exact"/>
      </w:pPr>
    </w:p>
    <w:tbl>
      <w:tblPr>
        <w:tblStyle w:val="4"/>
        <w:tblW w:w="9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36"/>
        <w:gridCol w:w="3376"/>
        <w:gridCol w:w="758"/>
        <w:gridCol w:w="748"/>
        <w:gridCol w:w="758"/>
        <w:gridCol w:w="748"/>
        <w:gridCol w:w="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91" w:line="225" w:lineRule="auto"/>
              <w:ind w:left="330" w:right="184" w:hanging="1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执行和领导能力</w:t>
            </w:r>
          </w:p>
        </w:tc>
        <w:tc>
          <w:tcPr>
            <w:tcW w:w="3376" w:type="dxa"/>
            <w:vAlign w:val="top"/>
          </w:tcPr>
          <w:p>
            <w:pPr>
              <w:spacing w:before="64" w:line="227" w:lineRule="auto"/>
              <w:ind w:left="133" w:right="3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能够针对工作任务制定计划并实施，具备目标岗位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所需的团队领导、协作、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激励和执行能力等</w:t>
            </w: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31" w:lineRule="auto"/>
              <w:ind w:left="174" w:righ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岗位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能力</w:t>
            </w:r>
          </w:p>
        </w:tc>
        <w:tc>
          <w:tcPr>
            <w:tcW w:w="143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1" w:line="235" w:lineRule="auto"/>
              <w:ind w:left="469" w:right="175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岗位认知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程度</w:t>
            </w:r>
          </w:p>
        </w:tc>
        <w:tc>
          <w:tcPr>
            <w:tcW w:w="3376" w:type="dxa"/>
            <w:vAlign w:val="top"/>
          </w:tcPr>
          <w:p>
            <w:pPr>
              <w:spacing w:before="97" w:line="232" w:lineRule="auto"/>
              <w:ind w:left="133" w:right="3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全面了解目标行业现状、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发展趋势和就业需求，准确把握目标岗位的任职要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求、工作流程、工作内容</w:t>
            </w:r>
            <w:r>
              <w:rPr>
                <w:rFonts w:ascii="宋体" w:hAnsi="宋体" w:eastAsia="宋体" w:cs="宋体"/>
                <w:sz w:val="28"/>
                <w:szCs w:val="28"/>
              </w:rPr>
              <w:t>等</w:t>
            </w:r>
          </w:p>
        </w:tc>
        <w:tc>
          <w:tcPr>
            <w:tcW w:w="75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</w:t>
            </w:r>
          </w:p>
        </w:tc>
        <w:tc>
          <w:tcPr>
            <w:tcW w:w="7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</w:t>
            </w:r>
          </w:p>
        </w:tc>
        <w:tc>
          <w:tcPr>
            <w:tcW w:w="75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74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77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91" w:line="232" w:lineRule="auto"/>
              <w:ind w:left="469" w:right="184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岗位胜任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能力</w:t>
            </w:r>
          </w:p>
        </w:tc>
        <w:tc>
          <w:tcPr>
            <w:tcW w:w="3376" w:type="dxa"/>
            <w:vAlign w:val="top"/>
          </w:tcPr>
          <w:p>
            <w:pPr>
              <w:spacing w:before="307" w:line="229" w:lineRule="auto"/>
              <w:ind w:left="133" w:right="8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具备目标岗位所需的专业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能力、实习实践经历、解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决实际工作问题的能力等</w:t>
            </w:r>
          </w:p>
        </w:tc>
        <w:tc>
          <w:tcPr>
            <w:tcW w:w="7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30</w:t>
            </w:r>
          </w:p>
        </w:tc>
        <w:tc>
          <w:tcPr>
            <w:tcW w:w="74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30</w:t>
            </w:r>
          </w:p>
        </w:tc>
        <w:tc>
          <w:tcPr>
            <w:tcW w:w="7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25</w:t>
            </w:r>
          </w:p>
        </w:tc>
        <w:tc>
          <w:tcPr>
            <w:tcW w:w="74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25</w:t>
            </w:r>
          </w:p>
        </w:tc>
        <w:tc>
          <w:tcPr>
            <w:tcW w:w="7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021" w:type="dxa"/>
            <w:vAlign w:val="top"/>
          </w:tcPr>
          <w:p>
            <w:pPr>
              <w:spacing w:before="112" w:line="231" w:lineRule="auto"/>
              <w:ind w:left="174" w:righ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发展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潜力</w:t>
            </w:r>
          </w:p>
        </w:tc>
        <w:tc>
          <w:tcPr>
            <w:tcW w:w="143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36" w:line="85" w:lineRule="exact"/>
              <w:ind w:left="69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一</w:t>
            </w:r>
          </w:p>
        </w:tc>
        <w:tc>
          <w:tcPr>
            <w:tcW w:w="3376" w:type="dxa"/>
            <w:vAlign w:val="top"/>
          </w:tcPr>
          <w:p>
            <w:pPr>
              <w:spacing w:before="131" w:line="224" w:lineRule="auto"/>
              <w:ind w:left="133" w:right="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职业目标契合行业发展前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景和人才需求</w:t>
            </w:r>
          </w:p>
        </w:tc>
        <w:tc>
          <w:tcPr>
            <w:tcW w:w="75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74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75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74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4FEF449B"/>
    <w:rsid w:val="4FE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2023-10-11T08:08:00Z</dcterms:created>
  <dc:creator>陈超超1414896946</dc:creator>
  <cp:lastModifiedBy>陈超超1414896946</cp:lastModifiedBy>
  <dcterms:modified xsi:type="dcterms:W3CDTF">2023-10-11T08:09:02Z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D94F56E2D46C4C79B9BACE4B5C2029A1_11</vt:lpwstr>
  </property>
</Properties>
</file>